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52" w:lineRule="auto"/>
        <w:ind w:left="1898" w:right="207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OGGETTO: AVVISO PUBBLICO DI SELEZIONE PER FIGURE DI DOCENTI ESPERTI PER PERCORSI DI POTENZIAMENTO DELLE COMPETENZE DI BASE, DI MOTIVAZIONE E    ACCOMPAGNAMENTO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87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PIANO NAZIONALE DI RIPRESA E RESILIENZA MISSIONE 4: ISTRUZIONE E RICERCA</w:t>
      </w:r>
    </w:p>
    <w:p w:rsidR="00000000" w:rsidDel="00000000" w:rsidP="00000000" w:rsidRDefault="00000000" w:rsidRPr="00000000" w14:paraId="00000006">
      <w:pPr>
        <w:spacing w:before="37" w:line="266" w:lineRule="auto"/>
        <w:ind w:left="878" w:right="11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7">
      <w:pPr>
        <w:spacing w:before="37" w:line="266" w:lineRule="auto"/>
        <w:ind w:left="878" w:right="11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3" w:lineRule="auto"/>
        <w:ind w:left="223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Azioni di prevenzione e contrasto della dispersione scolastica</w:t>
      </w:r>
    </w:p>
    <w:p w:rsidR="00000000" w:rsidDel="00000000" w:rsidP="00000000" w:rsidRDefault="00000000" w:rsidRPr="00000000" w14:paraId="00000009">
      <w:pPr>
        <w:spacing w:before="37" w:lineRule="auto"/>
        <w:ind w:left="1898" w:right="20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(D.M. 170/2022)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before="31" w:lineRule="auto"/>
        <w:ind w:left="124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CUP: E94D22005920006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2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A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2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55"/>
        </w:tabs>
        <w:spacing w:after="0" w:before="62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 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6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6"/>
        <w:gridCol w:w="6590"/>
        <w:tblGridChange w:id="0">
          <w:tblGrid>
            <w:gridCol w:w="3636"/>
            <w:gridCol w:w="6590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bookmarkStart w:colFirst="0" w:colLast="0" w:name="bookmark=id.1fob9te" w:id="2"/>
          <w:bookmarkEnd w:id="2"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Cognome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300" w:lineRule="auto"/>
              <w:ind w:left="0" w:right="8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300" w:lineRule="auto"/>
              <w:ind w:left="0" w:right="8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fiscale/P.IVA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300" w:lineRule="auto"/>
              <w:ind w:left="0" w:right="9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di Residenza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fisso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30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/Cellulare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300" w:lineRule="auto"/>
              <w:ind w:left="0" w:right="8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e-mail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24" w:lineRule="auto"/>
        <w:ind w:left="1551" w:right="207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368" w:right="30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di cui all’oggetto per l'attribuzione dell'incarico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ESPERTO interno all’istituzione scolastica.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8" w:right="12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8" w:right="1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7">
      <w:pPr>
        <w:pStyle w:val="Heading1"/>
        <w:spacing w:before="123" w:lineRule="auto"/>
        <w:ind w:left="1898" w:right="193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46" w:line="240" w:lineRule="auto"/>
        <w:ind w:left="1088" w:right="11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5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godere dei diritti civili e politici in Italia e/o nello Stato di appartenenza;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5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escluso dall’elettorato politico attivo;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sanzioni civili e di provvedimenti amministrativi iscritti nel casellario giudiziale;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1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da pubblici impieghi;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52" w:line="264" w:lineRule="auto"/>
        <w:ind w:left="1088" w:right="200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21" w:line="264" w:lineRule="auto"/>
        <w:ind w:left="1088" w:right="15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conflitto di interessi anche a livello potenziale intendendosi per tale quello astrattamente configurato dall’art. 7 del D.P.R. n. 62/2013;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partecipare agli incontri col Dirigente Scolastico, il Team per la prevenzione della dispersione scolastica e con il DSGA per programmare e verificare le attività di sua pertinenza;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documentare tutte le attività di sua pertinenza;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20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dipendente presso la seguente pubblica amministrazione: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7"/>
          <w:tab w:val="left" w:leader="none" w:pos="9240"/>
        </w:tabs>
        <w:spacing w:after="0" w:before="36" w:line="240" w:lineRule="auto"/>
        <w:ind w:left="1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46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dei requisiti essenziali previsti dall’Avviso per espletare l’incarico,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46" w:line="240" w:lineRule="auto"/>
        <w:ind w:left="7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così come si evince dal curriculum vitae;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55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alla presente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di autovalutazione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documento di riconoscimento in corso di validità;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2"/>
          <w:tab w:val="left" w:leader="none" w:pos="4443"/>
          <w:tab w:val="left" w:leader="none" w:pos="7947"/>
        </w:tabs>
        <w:spacing w:after="0" w:before="186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6840" w:w="11910" w:orient="portrait"/>
      <w:pgMar w:bottom="940" w:top="1580" w:left="780" w:right="400" w:header="0" w:footer="7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10058400</wp:posOffset>
              </wp:positionV>
              <wp:extent cx="161925" cy="2038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765100" y="3682845"/>
                        <a:ext cx="152400" cy="194310"/>
                      </a:xfrm>
                      <a:custGeom>
                        <a:rect b="b" l="l" r="r" t="t"/>
                        <a:pathLst>
                          <a:path extrusionOk="0" h="194310" w="1524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Palatino Linotype" w:cs="Palatino Linotype" w:eastAsia="Palatino Linotype" w:hAnsi="Palatino Linotyp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10058400</wp:posOffset>
              </wp:positionV>
              <wp:extent cx="161925" cy="203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088" w:hanging="360"/>
      </w:pPr>
      <w:rPr>
        <w:rFonts w:ascii="Verdana" w:cs="Verdana" w:eastAsia="Verdana" w:hAnsi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290" w:hanging="352"/>
      </w:pPr>
      <w:rPr>
        <w:rFonts w:ascii="Palatino Linotype" w:cs="Palatino Linotype" w:eastAsia="Palatino Linotype" w:hAnsi="Palatino Linotype"/>
        <w:sz w:val="22"/>
        <w:szCs w:val="22"/>
      </w:rPr>
    </w:lvl>
    <w:lvl w:ilvl="2">
      <w:start w:val="0"/>
      <w:numFmt w:val="bullet"/>
      <w:lvlText w:val="•"/>
      <w:lvlJc w:val="left"/>
      <w:pPr>
        <w:ind w:left="2347" w:hanging="352"/>
      </w:pPr>
      <w:rPr/>
    </w:lvl>
    <w:lvl w:ilvl="3">
      <w:start w:val="0"/>
      <w:numFmt w:val="bullet"/>
      <w:lvlText w:val="•"/>
      <w:lvlJc w:val="left"/>
      <w:pPr>
        <w:ind w:left="3394" w:hanging="352"/>
      </w:pPr>
      <w:rPr/>
    </w:lvl>
    <w:lvl w:ilvl="4">
      <w:start w:val="0"/>
      <w:numFmt w:val="bullet"/>
      <w:lvlText w:val="•"/>
      <w:lvlJc w:val="left"/>
      <w:pPr>
        <w:ind w:left="4442" w:hanging="352"/>
      </w:pPr>
      <w:rPr/>
    </w:lvl>
    <w:lvl w:ilvl="5">
      <w:start w:val="0"/>
      <w:numFmt w:val="bullet"/>
      <w:lvlText w:val="•"/>
      <w:lvlJc w:val="left"/>
      <w:pPr>
        <w:ind w:left="5489" w:hanging="352.0000000000009"/>
      </w:pPr>
      <w:rPr/>
    </w:lvl>
    <w:lvl w:ilvl="6">
      <w:start w:val="0"/>
      <w:numFmt w:val="bullet"/>
      <w:lvlText w:val="•"/>
      <w:lvlJc w:val="left"/>
      <w:pPr>
        <w:ind w:left="6536" w:hanging="352"/>
      </w:pPr>
      <w:rPr/>
    </w:lvl>
    <w:lvl w:ilvl="7">
      <w:start w:val="0"/>
      <w:numFmt w:val="bullet"/>
      <w:lvlText w:val="•"/>
      <w:lvlJc w:val="left"/>
      <w:pPr>
        <w:ind w:left="7584" w:hanging="352.0000000000009"/>
      </w:pPr>
      <w:rPr/>
    </w:lvl>
    <w:lvl w:ilvl="8">
      <w:start w:val="0"/>
      <w:numFmt w:val="bullet"/>
      <w:lvlText w:val="•"/>
      <w:lvlJc w:val="left"/>
      <w:pPr>
        <w:ind w:left="8631" w:hanging="35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78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pPr>
      <w:widowControl w:val="0"/>
      <w:autoSpaceDE w:val="0"/>
      <w:autoSpaceDN w:val="0"/>
    </w:pPr>
    <w:rPr>
      <w:rFonts w:ascii="Palatino Linotype" w:cs="Palatino Linotype" w:eastAsia="Palatino Linotype" w:hAnsi="Palatino Linotype"/>
      <w:sz w:val="22"/>
      <w:szCs w:val="22"/>
      <w:lang w:eastAsia="en-US"/>
    </w:rPr>
  </w:style>
  <w:style w:type="paragraph" w:styleId="Titolo1">
    <w:name w:val="heading 1"/>
    <w:basedOn w:val="Normale"/>
    <w:uiPriority w:val="1"/>
    <w:qFormat w:val="1"/>
    <w:pPr>
      <w:ind w:left="878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table" w:styleId="TableNormal1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pPr>
      <w:ind w:left="1088" w:hanging="360"/>
    </w:pPr>
  </w:style>
  <w:style w:type="paragraph" w:styleId="TableParagraph" w:customStyle="1">
    <w:name w:val="Table Paragraph"/>
    <w:basedOn w:val="Normale"/>
    <w:uiPriority w:val="1"/>
    <w:qFormat w:val="1"/>
    <w:pPr>
      <w:jc w:val="right"/>
    </w:pPr>
  </w:style>
  <w:style w:type="paragraph" w:styleId="Paragrafoelenco1" w:customStyle="1">
    <w:name w:val="Paragrafo elenco1"/>
    <w:basedOn w:val="Normale"/>
    <w:qFormat w:val="1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1yvFvRALX2PjXB0EIzdMoukjtQ==">CgMxLjAyCWlkLmdqZGd4czIKaWQuMzBqMHpsbDIKaWQuMWZvYjl0ZTIKaWQuM3pueXNoNzgAciExelhzWWFZVjhKUVB0cmN5U0V6bGtvdmE2MWxwTlh4NHY=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2023-10-09T08:33:00Z</dcterms:created>
  <dc:creator>Giacomo Rossetti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6A9538023F0B46729BA74F8A5AAC4A35_13</vt:lpwstr>
  </property>
</Properties>
</file>